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CAD3B" w14:textId="56E3888C" w:rsidR="000100C7" w:rsidRPr="00DD5E59" w:rsidRDefault="00DD5E59" w:rsidP="000100C7">
      <w:pPr>
        <w:jc w:val="center"/>
        <w:rPr>
          <w:rFonts w:ascii="Arial" w:hAnsi="Arial" w:cs="Arial"/>
          <w:b/>
          <w:color w:val="538135" w:themeColor="accent6" w:themeShade="BF"/>
          <w:sz w:val="32"/>
          <w:szCs w:val="32"/>
          <w:u w:val="single"/>
        </w:rPr>
      </w:pPr>
      <w:r w:rsidRPr="00DD5E59">
        <w:rPr>
          <w:rFonts w:ascii="Arial" w:hAnsi="Arial" w:cs="Arial"/>
          <w:b/>
          <w:color w:val="538135" w:themeColor="accent6" w:themeShade="BF"/>
          <w:sz w:val="32"/>
          <w:szCs w:val="32"/>
          <w:u w:val="single"/>
        </w:rPr>
        <w:t xml:space="preserve">The </w:t>
      </w:r>
      <w:r w:rsidR="00992AA5" w:rsidRPr="00DD5E59">
        <w:rPr>
          <w:rFonts w:ascii="Arial" w:hAnsi="Arial" w:cs="Arial"/>
          <w:b/>
          <w:color w:val="538135" w:themeColor="accent6" w:themeShade="BF"/>
          <w:sz w:val="32"/>
          <w:szCs w:val="32"/>
          <w:u w:val="single"/>
        </w:rPr>
        <w:t>BSG</w:t>
      </w:r>
      <w:r w:rsidR="000100C7" w:rsidRPr="00DD5E59">
        <w:rPr>
          <w:rFonts w:ascii="Arial" w:hAnsi="Arial" w:cs="Arial"/>
          <w:b/>
          <w:color w:val="538135" w:themeColor="accent6" w:themeShade="BF"/>
          <w:sz w:val="32"/>
          <w:szCs w:val="32"/>
          <w:u w:val="single"/>
        </w:rPr>
        <w:t xml:space="preserve"> Janet Griffiths Memorial Oral Presentation Prize</w:t>
      </w:r>
    </w:p>
    <w:p w14:paraId="1B7F6660" w14:textId="19C64C6D" w:rsidR="00DD5E59" w:rsidRPr="000100C7" w:rsidRDefault="00DD5E59" w:rsidP="000100C7">
      <w:pPr>
        <w:jc w:val="center"/>
        <w:rPr>
          <w:rFonts w:ascii="Arial" w:hAnsi="Arial" w:cs="Arial"/>
          <w:b/>
          <w:color w:val="538135" w:themeColor="accent6" w:themeShade="BF"/>
          <w:sz w:val="28"/>
          <w:szCs w:val="28"/>
        </w:rPr>
      </w:pPr>
      <w:r>
        <w:rPr>
          <w:rFonts w:ascii="Arial" w:hAnsi="Arial" w:cs="Arial"/>
          <w:b/>
          <w:color w:val="538135" w:themeColor="accent6" w:themeShade="BF"/>
          <w:sz w:val="28"/>
          <w:szCs w:val="28"/>
        </w:rPr>
        <w:t>Inaugural Award – 2026 BSG Spring Conference</w:t>
      </w:r>
    </w:p>
    <w:p w14:paraId="021EAA59" w14:textId="77777777" w:rsidR="000100C7" w:rsidRPr="000100C7" w:rsidRDefault="000100C7" w:rsidP="000100C7">
      <w:pPr>
        <w:jc w:val="both"/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 xml:space="preserve">The </w:t>
      </w:r>
      <w:r w:rsidR="00992AA5">
        <w:rPr>
          <w:rFonts w:ascii="Arial" w:hAnsi="Arial" w:cs="Arial"/>
          <w:sz w:val="24"/>
          <w:szCs w:val="24"/>
        </w:rPr>
        <w:t xml:space="preserve">BSG </w:t>
      </w:r>
      <w:r w:rsidRPr="000100C7">
        <w:rPr>
          <w:rFonts w:ascii="Arial" w:hAnsi="Arial" w:cs="Arial"/>
          <w:sz w:val="24"/>
          <w:szCs w:val="24"/>
        </w:rPr>
        <w:t>Janet Griffiths Memorial Oral Presentation Prize has been established to recognise and commemorate the significant contribution made to special care dentistry by the late Janet Griffiths MBE.</w:t>
      </w:r>
    </w:p>
    <w:p w14:paraId="6D79B9D3" w14:textId="77777777" w:rsidR="00FD166E" w:rsidRDefault="00165BEE" w:rsidP="000100C7">
      <w:pPr>
        <w:spacing w:after="0"/>
        <w:jc w:val="both"/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 xml:space="preserve">Janet was a true pioneer of Special Care Dentistry, passionate about providing </w:t>
      </w:r>
      <w:r w:rsidR="00744CFF" w:rsidRPr="000100C7">
        <w:rPr>
          <w:rFonts w:ascii="Arial" w:hAnsi="Arial" w:cs="Arial"/>
          <w:sz w:val="24"/>
          <w:szCs w:val="24"/>
        </w:rPr>
        <w:t xml:space="preserve">exemplary </w:t>
      </w:r>
      <w:r w:rsidRPr="000100C7">
        <w:rPr>
          <w:rFonts w:ascii="Arial" w:hAnsi="Arial" w:cs="Arial"/>
          <w:sz w:val="24"/>
          <w:szCs w:val="24"/>
        </w:rPr>
        <w:t>dental care for all vulnerable groups of ad</w:t>
      </w:r>
      <w:r w:rsidR="00FD166E" w:rsidRPr="000100C7">
        <w:rPr>
          <w:rFonts w:ascii="Arial" w:hAnsi="Arial" w:cs="Arial"/>
          <w:sz w:val="24"/>
          <w:szCs w:val="24"/>
        </w:rPr>
        <w:t>ults, including older people</w:t>
      </w:r>
      <w:r w:rsidRPr="000100C7">
        <w:rPr>
          <w:rFonts w:ascii="Arial" w:hAnsi="Arial" w:cs="Arial"/>
          <w:sz w:val="24"/>
          <w:szCs w:val="24"/>
        </w:rPr>
        <w:t>.  Janet served as President for many notable societies, including BSG, and was instrumental in helping special care dentistry be recognised as a dental specialty in its own right.</w:t>
      </w:r>
    </w:p>
    <w:p w14:paraId="71DAB4E9" w14:textId="77777777" w:rsidR="000100C7" w:rsidRPr="000100C7" w:rsidRDefault="000100C7" w:rsidP="000100C7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E5B36B8" w14:textId="77777777" w:rsidR="000100C7" w:rsidRDefault="000100C7" w:rsidP="000100C7">
      <w:pPr>
        <w:jc w:val="both"/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</w:pPr>
      <w:r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Prize value: £300</w:t>
      </w:r>
    </w:p>
    <w:p w14:paraId="3C4F1639" w14:textId="6EB6EBD0" w:rsidR="00FD166E" w:rsidRPr="000100C7" w:rsidRDefault="00FD166E" w:rsidP="000100C7">
      <w:pPr>
        <w:jc w:val="both"/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Entry criteria</w:t>
      </w:r>
      <w:r w:rsidRPr="000100C7">
        <w:rPr>
          <w:rFonts w:ascii="Arial" w:hAnsi="Arial" w:cs="Arial"/>
          <w:bCs/>
          <w:sz w:val="24"/>
          <w:szCs w:val="24"/>
        </w:rPr>
        <w:t>: </w:t>
      </w:r>
      <w:r w:rsidRPr="000100C7">
        <w:rPr>
          <w:rFonts w:ascii="Arial" w:hAnsi="Arial" w:cs="Arial"/>
          <w:sz w:val="24"/>
          <w:szCs w:val="24"/>
        </w:rPr>
        <w:t>this competition is open to BSG members and seeks entries from non-consultant grade (or equivalent)</w:t>
      </w:r>
      <w:r w:rsidR="005425FC">
        <w:rPr>
          <w:rFonts w:ascii="Arial" w:hAnsi="Arial" w:cs="Arial"/>
          <w:sz w:val="24"/>
          <w:szCs w:val="24"/>
        </w:rPr>
        <w:t xml:space="preserve"> dentists, Trainees</w:t>
      </w:r>
      <w:r w:rsidR="00DD5E59">
        <w:rPr>
          <w:rFonts w:ascii="Arial" w:hAnsi="Arial" w:cs="Arial"/>
          <w:sz w:val="24"/>
          <w:szCs w:val="24"/>
        </w:rPr>
        <w:t xml:space="preserve"> and dental care professionals.</w:t>
      </w:r>
      <w:r w:rsidRPr="000100C7">
        <w:rPr>
          <w:rFonts w:ascii="Arial" w:hAnsi="Arial" w:cs="Arial"/>
          <w:sz w:val="24"/>
          <w:szCs w:val="24"/>
        </w:rPr>
        <w:t xml:space="preserve"> Themes should demonstrate care provided for an older adult with special care dentistry needs and should satisfy one or more of the following areas:</w:t>
      </w:r>
    </w:p>
    <w:p w14:paraId="41145968" w14:textId="77777777" w:rsidR="00FD166E" w:rsidRPr="000100C7" w:rsidRDefault="00FD166E" w:rsidP="000100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>Dental treatment provision for an older patient with a significant disability or medical history</w:t>
      </w:r>
    </w:p>
    <w:p w14:paraId="44B6B64F" w14:textId="77777777" w:rsidR="00FD166E" w:rsidRPr="000100C7" w:rsidRDefault="00FD166E" w:rsidP="000100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>A practical solution to a clinical problem involving an older adult</w:t>
      </w:r>
    </w:p>
    <w:p w14:paraId="307CD223" w14:textId="77777777" w:rsidR="00FD166E" w:rsidRPr="000100C7" w:rsidRDefault="00FD166E" w:rsidP="000100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>Multidisciplinary input to treatment planning and provision of care</w:t>
      </w:r>
    </w:p>
    <w:p w14:paraId="3F964F99" w14:textId="77777777" w:rsidR="00FD166E" w:rsidRPr="000100C7" w:rsidRDefault="00FD166E" w:rsidP="000100C7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>Improved clinical practice or service for older patients</w:t>
      </w:r>
    </w:p>
    <w:p w14:paraId="047873FB" w14:textId="77777777" w:rsidR="00FD166E" w:rsidRPr="000100C7" w:rsidRDefault="00FD166E" w:rsidP="000100C7">
      <w:pPr>
        <w:jc w:val="both"/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>It is expected that presenters will have personally performed some of the treatment</w:t>
      </w:r>
      <w:r w:rsidR="000100C7" w:rsidRPr="000100C7">
        <w:rPr>
          <w:rFonts w:ascii="Arial" w:hAnsi="Arial" w:cs="Arial"/>
          <w:sz w:val="24"/>
          <w:szCs w:val="24"/>
        </w:rPr>
        <w:t xml:space="preserve"> for the patient they present</w:t>
      </w:r>
      <w:r w:rsidR="000100C7">
        <w:rPr>
          <w:rFonts w:ascii="Arial" w:hAnsi="Arial" w:cs="Arial"/>
          <w:sz w:val="24"/>
          <w:szCs w:val="24"/>
        </w:rPr>
        <w:t>.</w:t>
      </w:r>
    </w:p>
    <w:p w14:paraId="31BAD513" w14:textId="2EF01B19" w:rsidR="00FD166E" w:rsidRPr="000100C7" w:rsidRDefault="00FD166E" w:rsidP="000100C7">
      <w:pPr>
        <w:jc w:val="both"/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sz w:val="24"/>
          <w:szCs w:val="24"/>
        </w:rPr>
        <w:t xml:space="preserve">Applicants should submit an abstract limited to 250 words and structured according to the guidance below via email to </w:t>
      </w:r>
      <w:r w:rsidR="00E233A1" w:rsidRPr="00E233A1">
        <w:rPr>
          <w:rFonts w:ascii="Arial" w:hAnsi="Arial" w:cs="Arial"/>
          <w:b/>
          <w:color w:val="538135" w:themeColor="accent6" w:themeShade="BF"/>
          <w:sz w:val="24"/>
          <w:szCs w:val="24"/>
        </w:rPr>
        <w:t>contact@gerodontology.com</w:t>
      </w:r>
      <w:r w:rsidRPr="000100C7">
        <w:rPr>
          <w:rFonts w:ascii="Arial" w:hAnsi="Arial" w:cs="Arial"/>
          <w:sz w:val="24"/>
          <w:szCs w:val="24"/>
        </w:rPr>
        <w:t xml:space="preserve"> Please entitle your email </w:t>
      </w:r>
      <w:r w:rsidRPr="000100C7">
        <w:rPr>
          <w:rFonts w:ascii="Arial" w:hAnsi="Arial" w:cs="Arial"/>
          <w:bCs/>
          <w:sz w:val="24"/>
          <w:szCs w:val="24"/>
        </w:rPr>
        <w:t xml:space="preserve">‘BSG Janet Griffiths </w:t>
      </w:r>
      <w:r w:rsidR="00992AA5">
        <w:rPr>
          <w:rFonts w:ascii="Arial" w:hAnsi="Arial" w:cs="Arial"/>
          <w:bCs/>
          <w:sz w:val="24"/>
          <w:szCs w:val="24"/>
        </w:rPr>
        <w:t xml:space="preserve">Memorial </w:t>
      </w:r>
      <w:r w:rsidRPr="000100C7">
        <w:rPr>
          <w:rFonts w:ascii="Arial" w:hAnsi="Arial" w:cs="Arial"/>
          <w:bCs/>
          <w:sz w:val="24"/>
          <w:szCs w:val="24"/>
        </w:rPr>
        <w:t>Oral Presentation Prize application’ </w:t>
      </w:r>
    </w:p>
    <w:p w14:paraId="678D0E45" w14:textId="77777777" w:rsidR="00FD166E" w:rsidRPr="000100C7" w:rsidRDefault="00FD166E" w:rsidP="000100C7">
      <w:pPr>
        <w:rPr>
          <w:rFonts w:ascii="Arial" w:hAnsi="Arial" w:cs="Arial"/>
          <w:sz w:val="24"/>
          <w:szCs w:val="24"/>
        </w:rPr>
      </w:pPr>
      <w:r w:rsidRPr="000100C7">
        <w:rPr>
          <w:rFonts w:ascii="Arial" w:hAnsi="Arial" w:cs="Arial"/>
          <w:b/>
          <w:bCs/>
          <w:color w:val="538135" w:themeColor="accent6" w:themeShade="BF"/>
          <w:sz w:val="24"/>
          <w:szCs w:val="24"/>
        </w:rPr>
        <w:t>CLOSING DATE FOR RECEIPT OF ABSTRACTS:</w:t>
      </w:r>
      <w:r w:rsidRPr="000100C7">
        <w:rPr>
          <w:rFonts w:ascii="Arial" w:hAnsi="Arial" w:cs="Arial"/>
          <w:bCs/>
          <w:color w:val="538135" w:themeColor="accent6" w:themeShade="BF"/>
          <w:sz w:val="24"/>
          <w:szCs w:val="24"/>
        </w:rPr>
        <w:t xml:space="preserve"> </w:t>
      </w:r>
      <w:r w:rsidRPr="00DD5E59">
        <w:rPr>
          <w:rFonts w:ascii="Arial" w:hAnsi="Arial" w:cs="Arial"/>
          <w:bCs/>
          <w:sz w:val="24"/>
          <w:szCs w:val="24"/>
        </w:rPr>
        <w:t>28 February 2026</w:t>
      </w:r>
    </w:p>
    <w:p w14:paraId="46D7AD8D" w14:textId="4D4D52C1" w:rsidR="00DD5E59" w:rsidRDefault="00FD166E" w:rsidP="00DD5E59">
      <w:pPr>
        <w:pStyle w:val="p1"/>
        <w:shd w:val="clear" w:color="auto" w:fill="FFFFFF"/>
        <w:spacing w:before="0" w:beforeAutospacing="0"/>
        <w:jc w:val="both"/>
        <w:rPr>
          <w:rFonts w:ascii="Arial" w:hAnsi="Arial" w:cs="Arial"/>
          <w:shd w:val="clear" w:color="auto" w:fill="FFFFFF"/>
        </w:rPr>
      </w:pPr>
      <w:r w:rsidRPr="000100C7">
        <w:rPr>
          <w:rFonts w:ascii="Arial" w:hAnsi="Arial" w:cs="Arial"/>
        </w:rPr>
        <w:t xml:space="preserve">The </w:t>
      </w:r>
      <w:r w:rsidR="002523CA">
        <w:rPr>
          <w:rFonts w:ascii="Arial" w:hAnsi="Arial" w:cs="Arial"/>
        </w:rPr>
        <w:t>top</w:t>
      </w:r>
      <w:r w:rsidRPr="000100C7">
        <w:rPr>
          <w:rFonts w:ascii="Arial" w:hAnsi="Arial" w:cs="Arial"/>
        </w:rPr>
        <w:t xml:space="preserve"> </w:t>
      </w:r>
      <w:r w:rsidR="002523CA">
        <w:rPr>
          <w:rFonts w:ascii="Arial" w:hAnsi="Arial" w:cs="Arial"/>
        </w:rPr>
        <w:t>three</w:t>
      </w:r>
      <w:r w:rsidRPr="000100C7">
        <w:rPr>
          <w:rFonts w:ascii="Arial" w:hAnsi="Arial" w:cs="Arial"/>
        </w:rPr>
        <w:t xml:space="preserve"> entrants will be invited to </w:t>
      </w:r>
      <w:r w:rsidR="002523CA">
        <w:rPr>
          <w:rFonts w:ascii="Arial" w:hAnsi="Arial" w:cs="Arial"/>
        </w:rPr>
        <w:t>deliver</w:t>
      </w:r>
      <w:r w:rsidRPr="000100C7">
        <w:rPr>
          <w:rFonts w:ascii="Arial" w:hAnsi="Arial" w:cs="Arial"/>
        </w:rPr>
        <w:t xml:space="preserve"> a 15</w:t>
      </w:r>
      <w:r w:rsidR="000100C7">
        <w:rPr>
          <w:rFonts w:ascii="Arial" w:hAnsi="Arial" w:cs="Arial"/>
        </w:rPr>
        <w:t>-</w:t>
      </w:r>
      <w:r w:rsidRPr="000100C7">
        <w:rPr>
          <w:rFonts w:ascii="Arial" w:hAnsi="Arial" w:cs="Arial"/>
        </w:rPr>
        <w:t>minute oral presentation at the BSG Summer Conference</w:t>
      </w:r>
      <w:r w:rsidR="002523CA">
        <w:rPr>
          <w:rFonts w:ascii="Arial" w:hAnsi="Arial" w:cs="Arial"/>
        </w:rPr>
        <w:t xml:space="preserve"> on Friday, 19</w:t>
      </w:r>
      <w:r w:rsidR="002523CA" w:rsidRPr="002523CA">
        <w:rPr>
          <w:rFonts w:ascii="Arial" w:hAnsi="Arial" w:cs="Arial"/>
          <w:vertAlign w:val="superscript"/>
        </w:rPr>
        <w:t>th</w:t>
      </w:r>
      <w:r w:rsidR="002523CA">
        <w:rPr>
          <w:rFonts w:ascii="Arial" w:hAnsi="Arial" w:cs="Arial"/>
        </w:rPr>
        <w:t xml:space="preserve"> June 2026</w:t>
      </w:r>
      <w:r w:rsidRPr="000100C7">
        <w:rPr>
          <w:rFonts w:ascii="Arial" w:hAnsi="Arial" w:cs="Arial"/>
        </w:rPr>
        <w:t>.</w:t>
      </w:r>
      <w:r w:rsidR="000100C7">
        <w:rPr>
          <w:rFonts w:ascii="Arial" w:hAnsi="Arial" w:cs="Arial"/>
        </w:rPr>
        <w:t xml:space="preserve"> T</w:t>
      </w:r>
      <w:r w:rsidR="000100C7" w:rsidRPr="000100C7">
        <w:rPr>
          <w:rFonts w:ascii="Arial" w:hAnsi="Arial" w:cs="Arial"/>
          <w:shd w:val="clear" w:color="auto" w:fill="FFFFFF"/>
        </w:rPr>
        <w:t xml:space="preserve">he presenter must register for the </w:t>
      </w:r>
      <w:r w:rsidR="000100C7">
        <w:rPr>
          <w:rFonts w:ascii="Arial" w:hAnsi="Arial" w:cs="Arial"/>
          <w:shd w:val="clear" w:color="auto" w:fill="FFFFFF"/>
        </w:rPr>
        <w:t>BSG Summer</w:t>
      </w:r>
      <w:r w:rsidR="000100C7" w:rsidRPr="000100C7">
        <w:rPr>
          <w:rFonts w:ascii="Arial" w:hAnsi="Arial" w:cs="Arial"/>
          <w:shd w:val="clear" w:color="auto" w:fill="FFFFFF"/>
        </w:rPr>
        <w:t xml:space="preserve"> Conference</w:t>
      </w:r>
      <w:r w:rsidR="000100C7">
        <w:rPr>
          <w:rFonts w:ascii="Arial" w:hAnsi="Arial" w:cs="Arial"/>
          <w:shd w:val="clear" w:color="auto" w:fill="FFFFFF"/>
        </w:rPr>
        <w:t>, as f</w:t>
      </w:r>
      <w:r w:rsidR="000100C7" w:rsidRPr="000100C7">
        <w:rPr>
          <w:rFonts w:ascii="Arial" w:hAnsi="Arial" w:cs="Arial"/>
          <w:shd w:val="clear" w:color="auto" w:fill="FFFFFF"/>
        </w:rPr>
        <w:t>ailure to do so</w:t>
      </w:r>
      <w:r w:rsidR="000100C7">
        <w:rPr>
          <w:rFonts w:ascii="Arial" w:hAnsi="Arial" w:cs="Arial"/>
          <w:shd w:val="clear" w:color="auto" w:fill="FFFFFF"/>
        </w:rPr>
        <w:t xml:space="preserve"> (even after acceptance of the abstract) </w:t>
      </w:r>
      <w:r w:rsidR="000100C7" w:rsidRPr="000100C7">
        <w:rPr>
          <w:rFonts w:ascii="Arial" w:hAnsi="Arial" w:cs="Arial"/>
          <w:shd w:val="clear" w:color="auto" w:fill="FFFFFF"/>
        </w:rPr>
        <w:t>may result in the abstract being withdrawn.</w:t>
      </w:r>
    </w:p>
    <w:p w14:paraId="49DA2109" w14:textId="62969B7B" w:rsidR="000D57F2" w:rsidRPr="000D57F2" w:rsidRDefault="000D57F2" w:rsidP="00DD5E59">
      <w:pPr>
        <w:pStyle w:val="p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538135" w:themeColor="accent6" w:themeShade="BF"/>
        </w:rPr>
      </w:pPr>
      <w:r w:rsidRPr="00647697">
        <w:rPr>
          <w:rFonts w:ascii="Arial" w:hAnsi="Arial" w:cs="Arial"/>
          <w:b/>
          <w:bCs/>
          <w:color w:val="538135" w:themeColor="accent6" w:themeShade="BF"/>
        </w:rPr>
        <w:t>General instructions for all abstracts</w:t>
      </w:r>
    </w:p>
    <w:p w14:paraId="50322F82" w14:textId="53BAAA5E" w:rsidR="000D57F2" w:rsidRPr="00DD5E59" w:rsidRDefault="000D57F2" w:rsidP="00DD5E5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lang w:eastAsia="en-GB"/>
        </w:rPr>
      </w:pPr>
      <w:r w:rsidRPr="00DD5E59">
        <w:rPr>
          <w:rFonts w:ascii="Arial" w:eastAsia="Times New Roman" w:hAnsi="Arial" w:cs="Arial"/>
          <w:lang w:eastAsia="en-GB"/>
        </w:rPr>
        <w:t xml:space="preserve">Use </w:t>
      </w:r>
      <w:r w:rsidR="00DD5E59" w:rsidRPr="00DD5E59">
        <w:rPr>
          <w:rFonts w:ascii="Arial" w:eastAsia="Times New Roman" w:hAnsi="Arial" w:cs="Arial"/>
          <w:lang w:eastAsia="en-GB"/>
        </w:rPr>
        <w:t>12-point</w:t>
      </w:r>
      <w:r w:rsidRPr="00DD5E59">
        <w:rPr>
          <w:rFonts w:ascii="Arial" w:eastAsia="Times New Roman" w:hAnsi="Arial" w:cs="Arial"/>
          <w:lang w:eastAsia="en-GB"/>
        </w:rPr>
        <w:t xml:space="preserve"> Arial font</w:t>
      </w:r>
    </w:p>
    <w:p w14:paraId="305574E1" w14:textId="77777777" w:rsidR="000D57F2" w:rsidRPr="00DD5E59" w:rsidRDefault="000D57F2" w:rsidP="000D57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D5E59">
        <w:rPr>
          <w:rFonts w:ascii="Arial" w:eastAsia="Times New Roman" w:hAnsi="Arial" w:cs="Arial"/>
          <w:lang w:eastAsia="en-GB"/>
        </w:rPr>
        <w:t>Title should be no more than 12 words</w:t>
      </w:r>
    </w:p>
    <w:p w14:paraId="5971AFBB" w14:textId="77777777" w:rsidR="000D57F2" w:rsidRPr="00DD5E59" w:rsidRDefault="000D57F2" w:rsidP="006476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D5E59">
        <w:rPr>
          <w:rFonts w:ascii="Arial" w:eastAsia="Times New Roman" w:hAnsi="Arial" w:cs="Arial"/>
          <w:lang w:eastAsia="en-GB"/>
        </w:rPr>
        <w:t>The presenting author should be </w:t>
      </w:r>
      <w:r w:rsidRPr="00DD5E59">
        <w:rPr>
          <w:rFonts w:ascii="Arial" w:eastAsia="Times New Roman" w:hAnsi="Arial" w:cs="Arial"/>
          <w:b/>
          <w:bCs/>
          <w:lang w:eastAsia="en-GB"/>
        </w:rPr>
        <w:t>listed first </w:t>
      </w:r>
      <w:r w:rsidRPr="00DD5E59">
        <w:rPr>
          <w:rFonts w:ascii="Arial" w:eastAsia="Times New Roman" w:hAnsi="Arial" w:cs="Arial"/>
          <w:lang w:eastAsia="en-GB"/>
        </w:rPr>
        <w:t>and co-authors thereafter.</w:t>
      </w:r>
      <w:r w:rsidR="00647697" w:rsidRPr="00DD5E59">
        <w:rPr>
          <w:rFonts w:ascii="Arial" w:eastAsia="Times New Roman" w:hAnsi="Arial" w:cs="Arial"/>
          <w:lang w:eastAsia="en-GB"/>
        </w:rPr>
        <w:t xml:space="preserve"> </w:t>
      </w:r>
      <w:r w:rsidRPr="00DD5E59">
        <w:rPr>
          <w:rFonts w:ascii="Arial" w:eastAsia="Times New Roman" w:hAnsi="Arial" w:cs="Arial"/>
          <w:lang w:eastAsia="en-GB"/>
        </w:rPr>
        <w:t>Give surnames followed by up to two initials</w:t>
      </w:r>
    </w:p>
    <w:p w14:paraId="796F8A86" w14:textId="7BB17FA4" w:rsidR="000D57F2" w:rsidRPr="00DD5E59" w:rsidRDefault="000D57F2" w:rsidP="000D57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D5E59">
        <w:rPr>
          <w:rFonts w:ascii="Arial" w:eastAsia="Times New Roman" w:hAnsi="Arial" w:cs="Arial"/>
          <w:lang w:eastAsia="en-GB"/>
        </w:rPr>
        <w:t xml:space="preserve">Give affiliations for each author on </w:t>
      </w:r>
      <w:r w:rsidR="00DD5E59">
        <w:rPr>
          <w:rFonts w:ascii="Arial" w:eastAsia="Times New Roman" w:hAnsi="Arial" w:cs="Arial"/>
          <w:lang w:eastAsia="en-GB"/>
        </w:rPr>
        <w:t xml:space="preserve">the </w:t>
      </w:r>
      <w:r w:rsidRPr="00DD5E59">
        <w:rPr>
          <w:rFonts w:ascii="Arial" w:eastAsia="Times New Roman" w:hAnsi="Arial" w:cs="Arial"/>
          <w:lang w:eastAsia="en-GB"/>
        </w:rPr>
        <w:t>line below names</w:t>
      </w:r>
    </w:p>
    <w:p w14:paraId="47221E9B" w14:textId="77777777" w:rsidR="000D57F2" w:rsidRPr="00DD5E59" w:rsidRDefault="000D57F2" w:rsidP="000D57F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  <w:r w:rsidRPr="00DD5E59">
        <w:rPr>
          <w:rFonts w:ascii="Arial" w:eastAsia="Times New Roman" w:hAnsi="Arial" w:cs="Arial"/>
          <w:lang w:eastAsia="en-GB"/>
        </w:rPr>
        <w:t>The main body of the abstract text should </w:t>
      </w:r>
      <w:r w:rsidRPr="00DD5E59">
        <w:rPr>
          <w:rFonts w:ascii="Arial" w:eastAsia="Times New Roman" w:hAnsi="Arial" w:cs="Arial"/>
          <w:b/>
          <w:bCs/>
          <w:lang w:eastAsia="en-GB"/>
        </w:rPr>
        <w:t>not be more than 250 words</w:t>
      </w:r>
    </w:p>
    <w:p w14:paraId="02FCF7C1" w14:textId="77777777" w:rsidR="00466F6A" w:rsidRPr="00DD5E59" w:rsidRDefault="000D57F2" w:rsidP="0031191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DD5E59">
        <w:rPr>
          <w:rFonts w:ascii="Arial" w:eastAsia="Times New Roman" w:hAnsi="Arial" w:cs="Arial"/>
          <w:lang w:eastAsia="en-GB"/>
        </w:rPr>
        <w:t>Provide the name of any funding body, if applicable, at the bottom of the abstract</w:t>
      </w:r>
    </w:p>
    <w:sectPr w:rsidR="00466F6A" w:rsidRPr="00DD5E5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7266A" w14:textId="77777777" w:rsidR="00867481" w:rsidRDefault="00867481" w:rsidP="00DD5E59">
      <w:pPr>
        <w:spacing w:after="0" w:line="240" w:lineRule="auto"/>
      </w:pPr>
      <w:r>
        <w:separator/>
      </w:r>
    </w:p>
  </w:endnote>
  <w:endnote w:type="continuationSeparator" w:id="0">
    <w:p w14:paraId="635465D3" w14:textId="77777777" w:rsidR="00867481" w:rsidRDefault="00867481" w:rsidP="00DD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4A46" w14:textId="77777777" w:rsidR="00867481" w:rsidRDefault="00867481" w:rsidP="00DD5E59">
      <w:pPr>
        <w:spacing w:after="0" w:line="240" w:lineRule="auto"/>
      </w:pPr>
      <w:r>
        <w:separator/>
      </w:r>
    </w:p>
  </w:footnote>
  <w:footnote w:type="continuationSeparator" w:id="0">
    <w:p w14:paraId="1AD61AE5" w14:textId="77777777" w:rsidR="00867481" w:rsidRDefault="00867481" w:rsidP="00DD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D4529" w14:textId="6F200F55" w:rsidR="00DD5E59" w:rsidRDefault="00DD5E59" w:rsidP="00DD5E59">
    <w:pPr>
      <w:pStyle w:val="Header"/>
      <w:jc w:val="center"/>
    </w:pPr>
    <w:r w:rsidRPr="008C0CD2">
      <w:rPr>
        <w:noProof/>
      </w:rPr>
      <w:drawing>
        <wp:inline distT="0" distB="0" distL="0" distR="0" wp14:anchorId="2596A62D" wp14:editId="7DBF1A27">
          <wp:extent cx="2851785" cy="956420"/>
          <wp:effectExtent l="0" t="0" r="5715" b="0"/>
          <wp:docPr id="483655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060" cy="96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0629C"/>
    <w:multiLevelType w:val="multilevel"/>
    <w:tmpl w:val="9E5CD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3A35D0"/>
    <w:multiLevelType w:val="multilevel"/>
    <w:tmpl w:val="4EEA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6019C"/>
    <w:multiLevelType w:val="multilevel"/>
    <w:tmpl w:val="D0A8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62D003F"/>
    <w:multiLevelType w:val="hybridMultilevel"/>
    <w:tmpl w:val="60B6C1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515954">
    <w:abstractNumId w:val="0"/>
  </w:num>
  <w:num w:numId="2" w16cid:durableId="1093478533">
    <w:abstractNumId w:val="1"/>
  </w:num>
  <w:num w:numId="3" w16cid:durableId="1658875239">
    <w:abstractNumId w:val="3"/>
  </w:num>
  <w:num w:numId="4" w16cid:durableId="20546467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BEE"/>
    <w:rsid w:val="000100C7"/>
    <w:rsid w:val="000D57F2"/>
    <w:rsid w:val="00165BEE"/>
    <w:rsid w:val="002523CA"/>
    <w:rsid w:val="002C668B"/>
    <w:rsid w:val="00466F6A"/>
    <w:rsid w:val="005425FC"/>
    <w:rsid w:val="0057084D"/>
    <w:rsid w:val="005A66A9"/>
    <w:rsid w:val="00647697"/>
    <w:rsid w:val="00684305"/>
    <w:rsid w:val="006F5609"/>
    <w:rsid w:val="00744CFF"/>
    <w:rsid w:val="00867481"/>
    <w:rsid w:val="008C0CD2"/>
    <w:rsid w:val="00992AA5"/>
    <w:rsid w:val="009E70A9"/>
    <w:rsid w:val="00A33EE9"/>
    <w:rsid w:val="00A43518"/>
    <w:rsid w:val="00B40969"/>
    <w:rsid w:val="00D3096D"/>
    <w:rsid w:val="00DD5E59"/>
    <w:rsid w:val="00E233A1"/>
    <w:rsid w:val="00F21619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E4D2A"/>
  <w15:chartTrackingRefBased/>
  <w15:docId w15:val="{6B57D109-AC24-45A0-AACC-8328859D7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65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65BEE"/>
    <w:rPr>
      <w:b/>
      <w:bCs/>
    </w:rPr>
  </w:style>
  <w:style w:type="paragraph" w:customStyle="1" w:styleId="p1">
    <w:name w:val="p1"/>
    <w:basedOn w:val="Normal"/>
    <w:rsid w:val="00FD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i1">
    <w:name w:val="li1"/>
    <w:basedOn w:val="Normal"/>
    <w:rsid w:val="00FD1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FD166E"/>
  </w:style>
  <w:style w:type="paragraph" w:styleId="ListParagraph">
    <w:name w:val="List Paragraph"/>
    <w:basedOn w:val="Normal"/>
    <w:uiPriority w:val="34"/>
    <w:qFormat/>
    <w:rsid w:val="000100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E59"/>
  </w:style>
  <w:style w:type="paragraph" w:styleId="Footer">
    <w:name w:val="footer"/>
    <w:basedOn w:val="Normal"/>
    <w:link w:val="FooterChar"/>
    <w:uiPriority w:val="99"/>
    <w:unhideWhenUsed/>
    <w:rsid w:val="00DD5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Devon Healthcare NHS Trust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Boynton, Camilla Mclean</dc:creator>
  <cp:keywords/>
  <dc:description/>
  <cp:lastModifiedBy>DOSHI, Mili (SURREY AND SUSSEX HEALTHCARE NHS TRUST)</cp:lastModifiedBy>
  <cp:revision>3</cp:revision>
  <dcterms:created xsi:type="dcterms:W3CDTF">2025-10-18T13:34:00Z</dcterms:created>
  <dcterms:modified xsi:type="dcterms:W3CDTF">2025-10-18T13:35:00Z</dcterms:modified>
</cp:coreProperties>
</file>