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A3ABB" w14:textId="65615595" w:rsidR="00C52153" w:rsidRDefault="00C0750A" w:rsidP="00C0750A">
      <w:pPr>
        <w:spacing w:after="454" w:line="259" w:lineRule="auto"/>
        <w:ind w:left="0" w:firstLine="0"/>
      </w:pPr>
      <w:r>
        <w:rPr>
          <w:noProof/>
        </w:rPr>
        <w:drawing>
          <wp:inline distT="0" distB="0" distL="0" distR="0" wp14:anchorId="21284372" wp14:editId="20B03C71">
            <wp:extent cx="3108960" cy="1042670"/>
            <wp:effectExtent l="0" t="0" r="0" b="5080"/>
            <wp:docPr id="281673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8960" cy="1042670"/>
                    </a:xfrm>
                    <a:prstGeom prst="rect">
                      <a:avLst/>
                    </a:prstGeom>
                    <a:noFill/>
                  </pic:spPr>
                </pic:pic>
              </a:graphicData>
            </a:graphic>
          </wp:inline>
        </w:drawing>
      </w:r>
      <w:r w:rsidRPr="009D3E0D">
        <w:rPr>
          <w:rFonts w:ascii="Arial" w:eastAsia="Arial" w:hAnsi="Arial" w:cs="Arial"/>
          <w:color w:val="528C64"/>
          <w:sz w:val="38"/>
        </w:rPr>
        <w:t>Conference terms and conditions</w:t>
      </w:r>
    </w:p>
    <w:p w14:paraId="0E0BF812" w14:textId="77777777" w:rsidR="00C52153" w:rsidRPr="009D3E0D" w:rsidRDefault="00000000">
      <w:pPr>
        <w:pStyle w:val="Heading1"/>
        <w:ind w:left="-5"/>
        <w:rPr>
          <w:color w:val="528C64"/>
        </w:rPr>
      </w:pPr>
      <w:r w:rsidRPr="009D3E0D">
        <w:rPr>
          <w:color w:val="528C64"/>
        </w:rPr>
        <w:t>Accreditation</w:t>
      </w:r>
    </w:p>
    <w:p w14:paraId="7C387FBC" w14:textId="4138A3A0" w:rsidR="00C52153" w:rsidRDefault="00000000">
      <w:pPr>
        <w:spacing w:after="0" w:line="275" w:lineRule="auto"/>
        <w:ind w:left="0" w:firstLine="0"/>
        <w:jc w:val="left"/>
      </w:pPr>
      <w:r>
        <w:rPr>
          <w:color w:val="000000"/>
        </w:rPr>
        <w:t>This BS</w:t>
      </w:r>
      <w:r w:rsidR="00C0750A">
        <w:rPr>
          <w:color w:val="000000"/>
        </w:rPr>
        <w:t>G</w:t>
      </w:r>
      <w:r>
        <w:rPr>
          <w:color w:val="000000"/>
        </w:rPr>
        <w:t xml:space="preserve"> Conference meets the educational criteria set by the General Dental Council for verifiable CPD. Regulations mean that refreshment and lunch breaks cannot be counted toward the verifiable CPD hours.</w:t>
      </w:r>
    </w:p>
    <w:p w14:paraId="1E894E27" w14:textId="77777777" w:rsidR="00C52153" w:rsidRDefault="00000000">
      <w:pPr>
        <w:spacing w:after="43" w:line="259" w:lineRule="auto"/>
        <w:ind w:left="0" w:firstLine="0"/>
        <w:jc w:val="left"/>
      </w:pPr>
      <w:r>
        <w:t xml:space="preserve"> </w:t>
      </w:r>
    </w:p>
    <w:p w14:paraId="1487F594" w14:textId="77777777" w:rsidR="00C52153" w:rsidRPr="009D3E0D" w:rsidRDefault="00000000">
      <w:pPr>
        <w:pStyle w:val="Heading1"/>
        <w:ind w:left="-5"/>
        <w:rPr>
          <w:color w:val="528C64"/>
        </w:rPr>
      </w:pPr>
      <w:r w:rsidRPr="009D3E0D">
        <w:rPr>
          <w:color w:val="528C64"/>
        </w:rPr>
        <w:t>Booking terms and conditions</w:t>
      </w:r>
    </w:p>
    <w:p w14:paraId="3EE4E637" w14:textId="332CEB38" w:rsidR="00C52153" w:rsidRDefault="00000000">
      <w:pPr>
        <w:ind w:left="-5"/>
      </w:pPr>
      <w:r>
        <w:t xml:space="preserve">Full payment must be made prior to the registration closing date. If the full payment is not received before the registration closing date the registration may be cancelled. Once a booking is submitted and received by </w:t>
      </w:r>
      <w:r w:rsidR="00C0750A">
        <w:t>BSG</w:t>
      </w:r>
      <w:r>
        <w:t xml:space="preserve"> the booking constitutes a firm booking which can only be cancelled in accordance with our cancellation policy set out below, and is not transferrable. Bookings should made online at</w:t>
      </w:r>
      <w:r w:rsidR="00C0750A">
        <w:t xml:space="preserve"> </w:t>
      </w:r>
      <w:bookmarkStart w:id="0" w:name="_Hlk207697396"/>
      <w:r w:rsidR="00C0750A">
        <w:fldChar w:fldCharType="begin"/>
      </w:r>
      <w:r w:rsidR="00C0750A">
        <w:instrText>HYPERLINK "https://www.gerodontology.com/courses-and-events/"</w:instrText>
      </w:r>
      <w:r w:rsidR="00C0750A">
        <w:fldChar w:fldCharType="separate"/>
      </w:r>
      <w:r w:rsidR="00C0750A" w:rsidRPr="00F44480">
        <w:rPr>
          <w:rStyle w:val="Hyperlink"/>
        </w:rPr>
        <w:t>https://www.gerodontology.com/courses-and-events/</w:t>
      </w:r>
      <w:r w:rsidR="00C0750A">
        <w:fldChar w:fldCharType="end"/>
      </w:r>
      <w:r>
        <w:t>.</w:t>
      </w:r>
      <w:bookmarkEnd w:id="0"/>
    </w:p>
    <w:p w14:paraId="6E608F57" w14:textId="77777777" w:rsidR="00C52153" w:rsidRPr="009D3E0D" w:rsidRDefault="00000000">
      <w:pPr>
        <w:pStyle w:val="Heading1"/>
        <w:ind w:left="-5"/>
        <w:rPr>
          <w:color w:val="528C64"/>
        </w:rPr>
      </w:pPr>
      <w:r w:rsidRPr="009D3E0D">
        <w:rPr>
          <w:color w:val="528C64"/>
        </w:rPr>
        <w:t>Cancellation policy</w:t>
      </w:r>
    </w:p>
    <w:p w14:paraId="0967E1C3" w14:textId="47F98238" w:rsidR="00C52153" w:rsidRDefault="00000000">
      <w:pPr>
        <w:spacing w:after="287"/>
        <w:ind w:left="-5"/>
      </w:pPr>
      <w:r>
        <w:t>All cancellations must be received by email</w:t>
      </w:r>
      <w:r w:rsidR="00A0007B">
        <w:t xml:space="preserve"> to </w:t>
      </w:r>
      <w:hyperlink r:id="rId5" w:history="1">
        <w:r w:rsidR="00A0007B" w:rsidRPr="00B753DF">
          <w:rPr>
            <w:rStyle w:val="Hyperlink"/>
          </w:rPr>
          <w:t>treasurer@gerodontology.com</w:t>
        </w:r>
      </w:hyperlink>
      <w:r w:rsidR="00A0007B">
        <w:t>.</w:t>
      </w:r>
      <w:r>
        <w:t xml:space="preserve"> Receipt will be confirmed and at that point the place will be cancelled. </w:t>
      </w:r>
    </w:p>
    <w:p w14:paraId="714CB1B4" w14:textId="22F89823" w:rsidR="00C52153" w:rsidRDefault="00000000">
      <w:pPr>
        <w:spacing w:after="287"/>
        <w:ind w:left="-5"/>
      </w:pPr>
      <w:r w:rsidRPr="00A0007B">
        <w:t xml:space="preserve">Cancellations received 29 days or more prior to the Conference will be entitled to a 100% refund. Cancellations received between 15 days and 28 days (inclusive) prior to the event will receive a 75% refund. For cancellations received between 1 day and 14 days (inclusive) prior to the event, no refund will be given. Failure to attend the event on the day will constitute late cancellation and no refund will be given. </w:t>
      </w:r>
      <w:r w:rsidRPr="009D3E0D">
        <w:t>Substitutions are welcome at any time.</w:t>
      </w:r>
    </w:p>
    <w:p w14:paraId="264A4B9D" w14:textId="519B0DE7" w:rsidR="00C52153" w:rsidRDefault="00000000">
      <w:pPr>
        <w:ind w:left="-5"/>
      </w:pPr>
      <w:r>
        <w:t xml:space="preserve">Due to unforeseen circumstances, the programme may change and the </w:t>
      </w:r>
      <w:r w:rsidR="00C0750A">
        <w:t>BSG</w:t>
      </w:r>
      <w:r>
        <w:t xml:space="preserve"> Conference organisers reserve the right to cancel the event or alter the venue and/or speakers. The </w:t>
      </w:r>
      <w:r w:rsidR="00C0750A">
        <w:t>BSG</w:t>
      </w:r>
      <w:r>
        <w:t xml:space="preserve"> is not responsible for any loss or damage as a result of a speaker substitution, alteration, cancellation, or postponement of the conference.</w:t>
      </w:r>
    </w:p>
    <w:p w14:paraId="0B439E61" w14:textId="77777777" w:rsidR="00C52153" w:rsidRPr="009D3E0D" w:rsidRDefault="00000000">
      <w:pPr>
        <w:pStyle w:val="Heading1"/>
        <w:ind w:left="-5"/>
        <w:rPr>
          <w:color w:val="528C64"/>
        </w:rPr>
      </w:pPr>
      <w:r w:rsidRPr="009D3E0D">
        <w:rPr>
          <w:color w:val="528C64"/>
        </w:rPr>
        <w:t>Certificate of attendance</w:t>
      </w:r>
    </w:p>
    <w:p w14:paraId="3C1FA8A2" w14:textId="77777777" w:rsidR="00C52153" w:rsidRDefault="00000000">
      <w:pPr>
        <w:ind w:left="-5"/>
      </w:pPr>
      <w:r>
        <w:t>In accordance with GDC CPD guidelines a certificate will be provided in exchange for a completed evaluation form.  The evaluation form will be an online form and full guidance will be provided for access.</w:t>
      </w:r>
    </w:p>
    <w:p w14:paraId="25952DF0" w14:textId="77777777" w:rsidR="00C52153" w:rsidRPr="009D3E0D" w:rsidRDefault="00000000">
      <w:pPr>
        <w:pStyle w:val="Heading1"/>
        <w:ind w:left="-5"/>
        <w:rPr>
          <w:color w:val="528C64"/>
        </w:rPr>
      </w:pPr>
      <w:r w:rsidRPr="009D3E0D">
        <w:rPr>
          <w:color w:val="528C64"/>
        </w:rPr>
        <w:t>Fees</w:t>
      </w:r>
    </w:p>
    <w:p w14:paraId="671016EB" w14:textId="2C6771EF" w:rsidR="00C52153" w:rsidRDefault="00000000">
      <w:pPr>
        <w:ind w:left="-5"/>
      </w:pPr>
      <w:r>
        <w:t xml:space="preserve">All conference documentation is included in the conference fee and will be available from the </w:t>
      </w:r>
      <w:r w:rsidR="00C0750A">
        <w:t xml:space="preserve">BSG </w:t>
      </w:r>
      <w:r>
        <w:t>conference webpage.</w:t>
      </w:r>
    </w:p>
    <w:p w14:paraId="6F4C2131" w14:textId="77777777" w:rsidR="00C52153" w:rsidRPr="009D3E0D" w:rsidRDefault="00000000">
      <w:pPr>
        <w:pStyle w:val="Heading1"/>
        <w:ind w:left="-5"/>
        <w:rPr>
          <w:color w:val="528C64"/>
        </w:rPr>
      </w:pPr>
      <w:r w:rsidRPr="009D3E0D">
        <w:rPr>
          <w:color w:val="528C64"/>
        </w:rPr>
        <w:t>Further information</w:t>
      </w:r>
    </w:p>
    <w:p w14:paraId="7A89A033" w14:textId="6F296B8D" w:rsidR="00A0007B" w:rsidRDefault="00A0007B" w:rsidP="00A0007B">
      <w:r>
        <w:t xml:space="preserve">For further information please see our website: </w:t>
      </w:r>
      <w:hyperlink r:id="rId6" w:history="1">
        <w:r w:rsidRPr="00B753DF">
          <w:rPr>
            <w:rStyle w:val="Hyperlink"/>
          </w:rPr>
          <w:t>https://www.gerodontology.com/courses-and-events/</w:t>
        </w:r>
      </w:hyperlink>
      <w:r>
        <w:t>.</w:t>
      </w:r>
    </w:p>
    <w:p w14:paraId="5A17F42A" w14:textId="3839394B" w:rsidR="00A0007B" w:rsidRPr="00A0007B" w:rsidRDefault="00A0007B" w:rsidP="00A0007B">
      <w:r>
        <w:t xml:space="preserve">Alternatively contact </w:t>
      </w:r>
      <w:hyperlink r:id="rId7" w:history="1">
        <w:r w:rsidRPr="00B753DF">
          <w:rPr>
            <w:rStyle w:val="Hyperlink"/>
          </w:rPr>
          <w:t>treasurer@gerodontology.com</w:t>
        </w:r>
      </w:hyperlink>
      <w:r>
        <w:t xml:space="preserve"> and / or </w:t>
      </w:r>
      <w:hyperlink r:id="rId8" w:history="1">
        <w:r w:rsidR="009D3E0D" w:rsidRPr="00E02C60">
          <w:rPr>
            <w:rStyle w:val="Hyperlink"/>
          </w:rPr>
          <w:t>contact@gerodontology.com</w:t>
        </w:r>
      </w:hyperlink>
      <w:r w:rsidR="009D3E0D">
        <w:t xml:space="preserve">. </w:t>
      </w:r>
      <w:r w:rsidRPr="00A0007B">
        <w:t>Please note that our society is operated and supported by volunteers who also have external work commitments; as such, there may be a delay in responding to your enquiry.</w:t>
      </w:r>
    </w:p>
    <w:p w14:paraId="3CA23020" w14:textId="3AE192E9" w:rsidR="00C52153" w:rsidRPr="009D3E0D" w:rsidRDefault="009D3E0D">
      <w:pPr>
        <w:spacing w:after="0" w:line="259" w:lineRule="auto"/>
        <w:ind w:left="0" w:firstLine="0"/>
        <w:jc w:val="right"/>
        <w:rPr>
          <w:i/>
          <w:iCs/>
          <w:color w:val="385623" w:themeColor="accent6" w:themeShade="80"/>
        </w:rPr>
      </w:pPr>
      <w:r>
        <w:rPr>
          <w:i/>
          <w:iCs/>
          <w:color w:val="385623" w:themeColor="accent6" w:themeShade="80"/>
        </w:rPr>
        <w:t>Last r</w:t>
      </w:r>
      <w:r w:rsidR="00000000" w:rsidRPr="009D3E0D">
        <w:rPr>
          <w:i/>
          <w:iCs/>
          <w:color w:val="385623" w:themeColor="accent6" w:themeShade="80"/>
        </w:rPr>
        <w:t xml:space="preserve">eviewed </w:t>
      </w:r>
      <w:r w:rsidR="00A0007B" w:rsidRPr="009D3E0D">
        <w:rPr>
          <w:i/>
          <w:iCs/>
          <w:color w:val="385623" w:themeColor="accent6" w:themeShade="80"/>
        </w:rPr>
        <w:t>September</w:t>
      </w:r>
      <w:r w:rsidR="00C0750A" w:rsidRPr="009D3E0D">
        <w:rPr>
          <w:i/>
          <w:iCs/>
          <w:color w:val="385623" w:themeColor="accent6" w:themeShade="80"/>
        </w:rPr>
        <w:t xml:space="preserve"> 2025</w:t>
      </w:r>
    </w:p>
    <w:sectPr w:rsidR="00C52153" w:rsidRPr="009D3E0D">
      <w:pgSz w:w="11906" w:h="16838"/>
      <w:pgMar w:top="144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53"/>
    <w:rsid w:val="00375C68"/>
    <w:rsid w:val="009D3E0D"/>
    <w:rsid w:val="009E2001"/>
    <w:rsid w:val="00A0007B"/>
    <w:rsid w:val="00C0750A"/>
    <w:rsid w:val="00C52153"/>
    <w:rsid w:val="00EE0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DDFC"/>
  <w15:docId w15:val="{9C141831-DC50-4CAB-86EB-7C3DB7AC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3" w:line="267" w:lineRule="auto"/>
      <w:ind w:left="10" w:hanging="10"/>
      <w:jc w:val="both"/>
    </w:pPr>
    <w:rPr>
      <w:rFonts w:ascii="Calibri" w:eastAsia="Calibri" w:hAnsi="Calibri" w:cs="Calibri"/>
      <w:color w:val="3B3B3B"/>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282D7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82D73"/>
      <w:sz w:val="24"/>
    </w:rPr>
  </w:style>
  <w:style w:type="character" w:styleId="Hyperlink">
    <w:name w:val="Hyperlink"/>
    <w:basedOn w:val="DefaultParagraphFont"/>
    <w:uiPriority w:val="99"/>
    <w:unhideWhenUsed/>
    <w:rsid w:val="00C0750A"/>
    <w:rPr>
      <w:color w:val="0563C1" w:themeColor="hyperlink"/>
      <w:u w:val="single"/>
    </w:rPr>
  </w:style>
  <w:style w:type="character" w:styleId="UnresolvedMention">
    <w:name w:val="Unresolved Mention"/>
    <w:basedOn w:val="DefaultParagraphFont"/>
    <w:uiPriority w:val="99"/>
    <w:semiHidden/>
    <w:unhideWhenUsed/>
    <w:rsid w:val="00C07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ntact@gerodontology.com" TargetMode="External"/><Relationship Id="rId3" Type="http://schemas.openxmlformats.org/officeDocument/2006/relationships/webSettings" Target="webSettings.xml"/><Relationship Id="rId7" Type="http://schemas.openxmlformats.org/officeDocument/2006/relationships/hyperlink" Target="mailto:treasurer@gerodontolog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rodontology.com/courses-and-events/" TargetMode="External"/><Relationship Id="rId5" Type="http://schemas.openxmlformats.org/officeDocument/2006/relationships/hyperlink" Target="mailto:treasurer@gerodontology.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BSSCD_conference_TC</dc:title>
  <dc:subject/>
  <dc:creator>Yvonne Rooney</dc:creator>
  <cp:keywords/>
  <cp:lastModifiedBy>Yvonne Rooney</cp:lastModifiedBy>
  <cp:revision>3</cp:revision>
  <dcterms:created xsi:type="dcterms:W3CDTF">2025-09-02T08:27:00Z</dcterms:created>
  <dcterms:modified xsi:type="dcterms:W3CDTF">2025-09-02T08:56:00Z</dcterms:modified>
</cp:coreProperties>
</file>